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058879.xml.htm"/>
      <w:bookmarkStart w:id="1" w:name="kswkform4_17720588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Mackin James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ARTIVION,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1655 ROBERTS BLVD, NW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KENNESAW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ARTIVION,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AORT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37.588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780,031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35.693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766,095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97,030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863,125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upon the vesting of performance stock units to pay tax withholding obligations. The sale was to satisfy tax withholding obligations to be funded by a "sell to cover" transaction and does not represent a discretionary transaction.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upon the vesting of restricted stock units to pay tax withholding obligations. The sale was to satisfy tax withholding obligations to be funded by a "sell to cover" transaction and does not represent a discretionary transaction.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of restricted stock that vest 33 1/3% per year beginning on the first anniversary of the grant date, pursuant to the terms of the Equity and Cash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P. Mackin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8470" TargetMode="External"/><Relationship Id="rId5" Type="http://schemas.openxmlformats.org/officeDocument/2006/relationships/hyperlink" Target="http://www.sec.gov/cgi-bin/browse-edgar?action=getcompany&amp;CIK=00007841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694</Words>
  <Characters>3715</Characters>
  <CharactersWithSpaces>4334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