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0001653206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283"/>
              <w:jc w:val="left"/>
              <w:rPr/>
            </w:pPr>
            <w:r>
              <w:rPr/>
              <w:t>Name of Issuer</w:t>
            </w:r>
          </w:p>
        </w:tc>
        <w:tc>
          <w:tcPr>
            <w:tcW w:w="4314" w:type="dxa"/>
            <w:tcBorders/>
            <w:vAlign w:val="center"/>
          </w:tcPr>
          <w:p>
            <w:pPr>
              <w:pStyle w:val="TableContents"/>
              <w:bidi w:val="0"/>
              <w:spacing w:before="0" w:after="0"/>
              <w:jc w:val="left"/>
              <w:rPr/>
            </w:pPr>
            <w:r>
              <w:rPr/>
              <w:t>ARTIVION, INC.</w:t>
            </w:r>
          </w:p>
        </w:tc>
      </w:tr>
      <w:tr>
        <w:trPr/>
        <w:tc>
          <w:tcPr>
            <w:tcW w:w="5891" w:type="dxa"/>
            <w:tcBorders/>
            <w:vAlign w:val="center"/>
          </w:tcPr>
          <w:p>
            <w:pPr>
              <w:pStyle w:val="TableContents"/>
              <w:bidi w:val="0"/>
              <w:spacing w:before="0" w:after="283"/>
              <w:jc w:val="left"/>
              <w:rPr/>
            </w:pPr>
            <w:r>
              <w:rPr/>
              <w:t>SEC File Number</w:t>
            </w:r>
          </w:p>
        </w:tc>
        <w:tc>
          <w:tcPr>
            <w:tcW w:w="4314" w:type="dxa"/>
            <w:tcBorders/>
            <w:vAlign w:val="center"/>
          </w:tcPr>
          <w:p>
            <w:pPr>
              <w:pStyle w:val="TableContents"/>
              <w:bidi w:val="0"/>
              <w:spacing w:before="0" w:after="0"/>
              <w:jc w:val="left"/>
              <w:rPr/>
            </w:pPr>
            <w:r>
              <w:rPr/>
              <w:t>001-13165</w:t>
            </w:r>
          </w:p>
        </w:tc>
      </w:tr>
      <w:tr>
        <w:trPr/>
        <w:tc>
          <w:tcPr>
            <w:tcW w:w="5891" w:type="dxa"/>
            <w:tcBorders/>
            <w:vAlign w:val="center"/>
          </w:tcPr>
          <w:p>
            <w:pPr>
              <w:pStyle w:val="TableContents"/>
              <w:bidi w:val="0"/>
              <w:spacing w:before="0" w:after="283"/>
              <w:jc w:val="left"/>
              <w:rPr/>
            </w:pPr>
            <w:r>
              <w:rPr/>
              <w:t>Address of Issuer</w:t>
            </w:r>
          </w:p>
        </w:tc>
        <w:tc>
          <w:tcPr>
            <w:tcW w:w="4314" w:type="dxa"/>
            <w:tcBorders/>
            <w:vAlign w:val="center"/>
          </w:tcPr>
          <w:p>
            <w:pPr>
              <w:pStyle w:val="TableContents"/>
              <w:bidi w:val="0"/>
              <w:spacing w:before="0" w:after="0"/>
              <w:jc w:val="left"/>
              <w:rPr/>
            </w:pPr>
            <w:r>
              <w:rPr/>
              <w:t>1655 ROBERTS BOULEVARD N W</w:t>
              <w:br/>
              <w:t>KENNESAW</w:t>
              <w:br/>
              <w:t xml:space="preserve">GEORGIA </w:t>
              <w:br/>
              <w:t>30144</w:t>
            </w:r>
          </w:p>
        </w:tc>
      </w:tr>
      <w:tr>
        <w:trPr/>
        <w:tc>
          <w:tcPr>
            <w:tcW w:w="5891" w:type="dxa"/>
            <w:tcBorders/>
            <w:vAlign w:val="center"/>
          </w:tcPr>
          <w:p>
            <w:pPr>
              <w:pStyle w:val="TableContents"/>
              <w:bidi w:val="0"/>
              <w:spacing w:before="0" w:after="283"/>
              <w:jc w:val="left"/>
              <w:rPr/>
            </w:pPr>
            <w:r>
              <w:rPr/>
              <w:t>Phone</w:t>
            </w:r>
          </w:p>
        </w:tc>
        <w:tc>
          <w:tcPr>
            <w:tcW w:w="4314" w:type="dxa"/>
            <w:tcBorders/>
            <w:vAlign w:val="center"/>
          </w:tcPr>
          <w:p>
            <w:pPr>
              <w:pStyle w:val="TableContents"/>
              <w:bidi w:val="0"/>
              <w:spacing w:before="0" w:after="0"/>
              <w:jc w:val="left"/>
              <w:rPr/>
            </w:pPr>
            <w:r>
              <w:rPr/>
              <w:t>7704193355</w:t>
            </w:r>
          </w:p>
        </w:tc>
      </w:tr>
      <w:tr>
        <w:trPr/>
        <w:tc>
          <w:tcPr>
            <w:tcW w:w="5891" w:type="dxa"/>
            <w:tcBorders/>
            <w:vAlign w:val="center"/>
          </w:tcPr>
          <w:p>
            <w:pPr>
              <w:pStyle w:val="TableContents"/>
              <w:bidi w:val="0"/>
              <w:spacing w:before="0" w:after="283"/>
              <w:jc w:val="left"/>
              <w:rPr/>
            </w:pPr>
            <w:r>
              <w:rPr/>
              <w:t>Name of Person for Whose Account the Securities are To Be Sold</w:t>
            </w:r>
          </w:p>
        </w:tc>
        <w:tc>
          <w:tcPr>
            <w:tcW w:w="4314" w:type="dxa"/>
            <w:tcBorders/>
            <w:vAlign w:val="center"/>
          </w:tcPr>
          <w:p>
            <w:pPr>
              <w:pStyle w:val="TableContents"/>
              <w:bidi w:val="0"/>
              <w:spacing w:before="0" w:after="0"/>
              <w:jc w:val="left"/>
              <w:rPr/>
            </w:pPr>
            <w:r>
              <w:rPr/>
              <w:t>Davis John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91" w:type="dxa"/>
            <w:tcBorders/>
            <w:vAlign w:val="center"/>
          </w:tcPr>
          <w:p>
            <w:pPr>
              <w:pStyle w:val="TableContents"/>
              <w:bidi w:val="0"/>
              <w:spacing w:before="0" w:after="283"/>
              <w:jc w:val="left"/>
              <w:rPr/>
            </w:pPr>
            <w:r>
              <w:rPr/>
              <w:t>Relationship to Issuer</w:t>
            </w:r>
          </w:p>
        </w:tc>
        <w:tc>
          <w:tcPr>
            <w:tcW w:w="43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2075</w:t>
            </w:r>
          </w:p>
        </w:tc>
        <w:tc>
          <w:tcPr>
            <w:tcW w:w="1380" w:type="dxa"/>
            <w:tcBorders/>
            <w:vAlign w:val="center"/>
          </w:tcPr>
          <w:p>
            <w:pPr>
              <w:pStyle w:val="TableContents"/>
              <w:bidi w:val="0"/>
              <w:spacing w:before="0" w:after="283"/>
              <w:jc w:val="left"/>
              <w:rPr/>
            </w:pPr>
            <w:r>
              <w:rPr/>
              <w:t>74062.77</w:t>
            </w:r>
          </w:p>
        </w:tc>
        <w:tc>
          <w:tcPr>
            <w:tcW w:w="1555" w:type="dxa"/>
            <w:tcBorders/>
            <w:vAlign w:val="center"/>
          </w:tcPr>
          <w:p>
            <w:pPr>
              <w:pStyle w:val="TableContents"/>
              <w:bidi w:val="0"/>
              <w:spacing w:before="0" w:after="283"/>
              <w:jc w:val="left"/>
              <w:rPr/>
            </w:pPr>
            <w:r>
              <w:rPr/>
              <w:t>47883897</w:t>
            </w:r>
          </w:p>
        </w:tc>
        <w:tc>
          <w:tcPr>
            <w:tcW w:w="1569" w:type="dxa"/>
            <w:tcBorders/>
            <w:vAlign w:val="center"/>
          </w:tcPr>
          <w:p>
            <w:pPr>
              <w:pStyle w:val="TableContents"/>
              <w:bidi w:val="0"/>
              <w:spacing w:before="0" w:after="283"/>
              <w:jc w:val="left"/>
              <w:rPr/>
            </w:pPr>
            <w:r>
              <w:rPr/>
              <w:t>02/24/2026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2075</w:t>
            </w:r>
          </w:p>
        </w:tc>
        <w:tc>
          <w:tcPr>
            <w:tcW w:w="1046" w:type="dxa"/>
            <w:tcBorders/>
            <w:vAlign w:val="center"/>
          </w:tcPr>
          <w:p>
            <w:pPr>
              <w:pStyle w:val="TableContents"/>
              <w:bidi w:val="0"/>
              <w:spacing w:before="0" w:after="283"/>
              <w:jc w:val="left"/>
              <w:rPr/>
            </w:pPr>
            <w:r>
              <w:rPr/>
              <w:t>02/23/2026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1"/>
        <w:gridCol w:w="2949"/>
        <w:gridCol w:w="947"/>
        <w:gridCol w:w="1565"/>
        <w:gridCol w:w="1763"/>
      </w:tblGrid>
      <w:tr>
        <w:trPr/>
        <w:tc>
          <w:tcPr>
            <w:tcW w:w="2981" w:type="dxa"/>
            <w:tcBorders/>
            <w:vAlign w:val="center"/>
          </w:tcPr>
          <w:p>
            <w:pPr>
              <w:pStyle w:val="TableHeading"/>
              <w:suppressLineNumbers/>
              <w:bidi w:val="0"/>
              <w:spacing w:before="0" w:after="283"/>
              <w:jc w:val="center"/>
              <w:rPr/>
            </w:pPr>
            <w:r>
              <w:rPr/>
              <w:t>Name and Address of Seller</w:t>
            </w:r>
          </w:p>
        </w:tc>
        <w:tc>
          <w:tcPr>
            <w:tcW w:w="2949"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1" w:type="dxa"/>
            <w:tcBorders/>
            <w:vAlign w:val="center"/>
          </w:tcPr>
          <w:p>
            <w:pPr>
              <w:pStyle w:val="TableContents"/>
              <w:bidi w:val="0"/>
              <w:spacing w:before="0" w:after="283"/>
              <w:jc w:val="left"/>
              <w:rPr/>
            </w:pPr>
            <w:r>
              <w:rPr/>
              <w:t>John Davis</w:t>
              <w:br/>
              <w:t>1655 Roberts Boulevard N.W.</w:t>
              <w:br/>
              <w:t>Kennesaw   GA   30144</w:t>
            </w:r>
          </w:p>
        </w:tc>
        <w:tc>
          <w:tcPr>
            <w:tcW w:w="2949"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02/23/2026</w:t>
            </w:r>
          </w:p>
        </w:tc>
        <w:tc>
          <w:tcPr>
            <w:tcW w:w="1565" w:type="dxa"/>
            <w:tcBorders/>
            <w:vAlign w:val="center"/>
          </w:tcPr>
          <w:p>
            <w:pPr>
              <w:pStyle w:val="TableContents"/>
              <w:bidi w:val="0"/>
              <w:spacing w:before="0" w:after="283"/>
              <w:jc w:val="left"/>
              <w:rPr/>
            </w:pPr>
            <w:r>
              <w:rPr/>
              <w:t>3773</w:t>
            </w:r>
          </w:p>
        </w:tc>
        <w:tc>
          <w:tcPr>
            <w:tcW w:w="1763" w:type="dxa"/>
            <w:tcBorders/>
            <w:vAlign w:val="center"/>
          </w:tcPr>
          <w:p>
            <w:pPr>
              <w:pStyle w:val="TableContents"/>
              <w:bidi w:val="0"/>
              <w:spacing w:before="0" w:after="283"/>
              <w:jc w:val="left"/>
              <w:rPr/>
            </w:pPr>
            <w:r>
              <w:rPr/>
              <w:t>141817.64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14"/>
        <w:gridCol w:w="8491"/>
      </w:tblGrid>
      <w:tr>
        <w:trPr/>
        <w:tc>
          <w:tcPr>
            <w:tcW w:w="1714" w:type="dxa"/>
            <w:tcBorders/>
            <w:vAlign w:val="center"/>
          </w:tcPr>
          <w:p>
            <w:pPr>
              <w:pStyle w:val="TableContents"/>
              <w:bidi w:val="0"/>
              <w:spacing w:before="0" w:after="283"/>
              <w:jc w:val="left"/>
              <w:rPr/>
            </w:pPr>
            <w:r>
              <w:rPr/>
              <w:t>Remarks</w:t>
            </w:r>
          </w:p>
        </w:tc>
        <w:tc>
          <w:tcPr>
            <w:tcW w:w="8491"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14" w:type="dxa"/>
            <w:tcBorders/>
            <w:vAlign w:val="center"/>
          </w:tcPr>
          <w:p>
            <w:pPr>
              <w:pStyle w:val="TableContents"/>
              <w:bidi w:val="0"/>
              <w:spacing w:before="0" w:after="283"/>
              <w:jc w:val="left"/>
              <w:rPr/>
            </w:pPr>
            <w:r>
              <w:rPr/>
              <w:t>Date of Notice</w:t>
            </w:r>
          </w:p>
        </w:tc>
        <w:tc>
          <w:tcPr>
            <w:tcW w:w="8491" w:type="dxa"/>
            <w:tcBorders/>
            <w:vAlign w:val="center"/>
          </w:tcPr>
          <w:p>
            <w:pPr>
              <w:pStyle w:val="TableContents"/>
              <w:bidi w:val="0"/>
              <w:spacing w:before="0" w:after="0"/>
              <w:jc w:val="left"/>
              <w:rPr/>
            </w:pPr>
            <w:r>
              <w:rPr/>
              <w:t>02/24/2026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14" w:type="dxa"/>
            <w:tcBorders/>
            <w:vAlign w:val="center"/>
          </w:tcPr>
          <w:p>
            <w:pPr>
              <w:pStyle w:val="TableContents"/>
              <w:bidi w:val="0"/>
              <w:spacing w:before="0" w:after="283"/>
              <w:jc w:val="left"/>
              <w:rPr/>
            </w:pPr>
            <w:r>
              <w:rPr/>
              <w:t>Signature</w:t>
            </w:r>
          </w:p>
        </w:tc>
        <w:tc>
          <w:tcPr>
            <w:tcW w:w="8491" w:type="dxa"/>
            <w:tcBorders/>
            <w:vAlign w:val="center"/>
          </w:tcPr>
          <w:p>
            <w:pPr>
              <w:pStyle w:val="TableContents"/>
              <w:bidi w:val="0"/>
              <w:spacing w:before="0" w:after="0"/>
              <w:jc w:val="left"/>
              <w:rPr/>
            </w:pPr>
            <w:r>
              <w:rPr/>
              <w:t>/s/ Gerardo Ibarra-Munoz, as a duly authorized representative of Fidelity Brokerage Services LLC, as attorney-in-fact for John E. Davis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3233</Characters>
  <CharactersWithSpaces>3807</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