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GREEN ANDREW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11480</w:t>
            </w:r>
          </w:p>
        </w:tc>
        <w:tc>
          <w:tcPr>
            <w:tcW w:w="1380" w:type="dxa"/>
            <w:tcBorders/>
            <w:vAlign w:val="center"/>
          </w:tcPr>
          <w:p>
            <w:pPr>
              <w:pStyle w:val="TableContents"/>
              <w:bidi w:val="0"/>
              <w:spacing w:before="0" w:after="283"/>
              <w:jc w:val="left"/>
              <w:rPr/>
            </w:pPr>
            <w:r>
              <w:rPr/>
              <w:t>286656.62</w:t>
            </w:r>
          </w:p>
        </w:tc>
        <w:tc>
          <w:tcPr>
            <w:tcW w:w="1555" w:type="dxa"/>
            <w:tcBorders/>
            <w:vAlign w:val="center"/>
          </w:tcPr>
          <w:p>
            <w:pPr>
              <w:pStyle w:val="TableContents"/>
              <w:bidi w:val="0"/>
              <w:spacing w:before="0" w:after="283"/>
              <w:jc w:val="left"/>
              <w:rPr/>
            </w:pPr>
            <w:r>
              <w:rPr/>
              <w:t>48756221</w:t>
            </w:r>
          </w:p>
        </w:tc>
        <w:tc>
          <w:tcPr>
            <w:tcW w:w="1569" w:type="dxa"/>
            <w:tcBorders/>
            <w:vAlign w:val="center"/>
          </w:tcPr>
          <w:p>
            <w:pPr>
              <w:pStyle w:val="TableContents"/>
              <w:bidi w:val="0"/>
              <w:spacing w:before="0" w:after="283"/>
              <w:jc w:val="left"/>
              <w:rPr/>
            </w:pPr>
            <w:r>
              <w:rPr/>
              <w:t>09/10/2026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4092</w:t>
            </w:r>
          </w:p>
        </w:tc>
        <w:tc>
          <w:tcPr>
            <w:tcW w:w="1046" w:type="dxa"/>
            <w:tcBorders/>
            <w:vAlign w:val="center"/>
          </w:tcPr>
          <w:p>
            <w:pPr>
              <w:pStyle w:val="TableContents"/>
              <w:bidi w:val="0"/>
              <w:spacing w:before="0" w:after="283"/>
              <w:jc w:val="left"/>
              <w:rPr/>
            </w:pPr>
            <w:r>
              <w:rPr/>
              <w:t>02/22/2026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2543</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4845</w:t>
            </w:r>
          </w:p>
        </w:tc>
        <w:tc>
          <w:tcPr>
            <w:tcW w:w="1046" w:type="dxa"/>
            <w:tcBorders/>
            <w:vAlign w:val="center"/>
          </w:tcPr>
          <w:p>
            <w:pPr>
              <w:pStyle w:val="TableContents"/>
              <w:bidi w:val="0"/>
              <w:spacing w:before="0" w:after="283"/>
              <w:jc w:val="left"/>
              <w:rPr/>
            </w:pPr>
            <w:r>
              <w:rPr/>
              <w:t>02/28/2026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34"/>
        <w:gridCol w:w="943"/>
        <w:gridCol w:w="1560"/>
        <w:gridCol w:w="1759"/>
      </w:tblGrid>
      <w:tr>
        <w:trPr/>
        <w:tc>
          <w:tcPr>
            <w:tcW w:w="3009"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Andrew M. Green</w:t>
              <w:br/>
              <w:t>1655 Roberts Boulevard NW</w:t>
              <w:br/>
              <w:t>Kennesaw   GA   30144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06/11/2026</w:t>
            </w:r>
          </w:p>
        </w:tc>
        <w:tc>
          <w:tcPr>
            <w:tcW w:w="1560" w:type="dxa"/>
            <w:tcBorders/>
            <w:vAlign w:val="center"/>
          </w:tcPr>
          <w:p>
            <w:pPr>
              <w:pStyle w:val="TableContents"/>
              <w:bidi w:val="0"/>
              <w:spacing w:before="0" w:after="283"/>
              <w:jc w:val="left"/>
              <w:rPr/>
            </w:pPr>
            <w:r>
              <w:rPr/>
              <w:t>44001</w:t>
            </w:r>
          </w:p>
        </w:tc>
        <w:tc>
          <w:tcPr>
            <w:tcW w:w="1759" w:type="dxa"/>
            <w:tcBorders/>
            <w:vAlign w:val="center"/>
          </w:tcPr>
          <w:p>
            <w:pPr>
              <w:pStyle w:val="TableContents"/>
              <w:bidi w:val="0"/>
              <w:spacing w:before="0" w:after="283"/>
              <w:jc w:val="left"/>
              <w:rPr/>
            </w:pPr>
            <w:r>
              <w:rPr/>
              <w:t>910753.51</w:t>
            </w:r>
          </w:p>
        </w:tc>
      </w:tr>
      <w:tr>
        <w:trPr/>
        <w:tc>
          <w:tcPr>
            <w:tcW w:w="3009" w:type="dxa"/>
            <w:tcBorders/>
            <w:vAlign w:val="center"/>
          </w:tcPr>
          <w:p>
            <w:pPr>
              <w:pStyle w:val="TableContents"/>
              <w:bidi w:val="0"/>
              <w:spacing w:before="0" w:after="283"/>
              <w:jc w:val="left"/>
              <w:rPr/>
            </w:pPr>
            <w:r>
              <w:rPr/>
              <w:t>Andrew M. Green</w:t>
              <w:br/>
              <w:t>655 Roberts Boulevard NW</w:t>
              <w:br/>
              <w:t>Kennesaw   GA   30144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08/14/2026</w:t>
            </w:r>
          </w:p>
        </w:tc>
        <w:tc>
          <w:tcPr>
            <w:tcW w:w="1560" w:type="dxa"/>
            <w:tcBorders/>
            <w:vAlign w:val="center"/>
          </w:tcPr>
          <w:p>
            <w:pPr>
              <w:pStyle w:val="TableContents"/>
              <w:bidi w:val="0"/>
              <w:spacing w:before="0" w:after="283"/>
              <w:jc w:val="left"/>
              <w:rPr/>
            </w:pPr>
            <w:r>
              <w:rPr/>
              <w:t>616</w:t>
            </w:r>
          </w:p>
        </w:tc>
        <w:tc>
          <w:tcPr>
            <w:tcW w:w="1759" w:type="dxa"/>
            <w:tcBorders/>
            <w:vAlign w:val="center"/>
          </w:tcPr>
          <w:p>
            <w:pPr>
              <w:pStyle w:val="TableContents"/>
              <w:bidi w:val="0"/>
              <w:spacing w:before="0" w:after="283"/>
              <w:jc w:val="left"/>
              <w:rPr/>
            </w:pPr>
            <w:r>
              <w:rPr/>
              <w:t>17586.18</w:t>
            </w:r>
          </w:p>
        </w:tc>
      </w:tr>
      <w:tr>
        <w:trPr/>
        <w:tc>
          <w:tcPr>
            <w:tcW w:w="3009" w:type="dxa"/>
            <w:tcBorders/>
            <w:vAlign w:val="center"/>
          </w:tcPr>
          <w:p>
            <w:pPr>
              <w:pStyle w:val="TableContents"/>
              <w:bidi w:val="0"/>
              <w:spacing w:before="0" w:after="283"/>
              <w:jc w:val="left"/>
              <w:rPr/>
            </w:pPr>
            <w:r>
              <w:rPr/>
              <w:t>Andrew M. Green</w:t>
              <w:br/>
              <w:t>655 Roberts Boulevard NW</w:t>
              <w:br/>
              <w:t>Kennesaw   GA   30144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09/02/2026</w:t>
            </w:r>
          </w:p>
        </w:tc>
        <w:tc>
          <w:tcPr>
            <w:tcW w:w="1560" w:type="dxa"/>
            <w:tcBorders/>
            <w:vAlign w:val="center"/>
          </w:tcPr>
          <w:p>
            <w:pPr>
              <w:pStyle w:val="TableContents"/>
              <w:bidi w:val="0"/>
              <w:spacing w:before="0" w:after="283"/>
              <w:jc w:val="left"/>
              <w:rPr/>
            </w:pPr>
            <w:r>
              <w:rPr/>
              <w:t>6510</w:t>
            </w:r>
          </w:p>
        </w:tc>
        <w:tc>
          <w:tcPr>
            <w:tcW w:w="1759" w:type="dxa"/>
            <w:tcBorders/>
            <w:vAlign w:val="center"/>
          </w:tcPr>
          <w:p>
            <w:pPr>
              <w:pStyle w:val="TableContents"/>
              <w:bidi w:val="0"/>
              <w:spacing w:before="0" w:after="283"/>
              <w:jc w:val="left"/>
              <w:rPr/>
            </w:pPr>
            <w:r>
              <w:rPr/>
              <w:t>177497.82</w:t>
            </w:r>
          </w:p>
        </w:tc>
      </w:tr>
      <w:tr>
        <w:trPr/>
        <w:tc>
          <w:tcPr>
            <w:tcW w:w="3009" w:type="dxa"/>
            <w:tcBorders/>
            <w:vAlign w:val="center"/>
          </w:tcPr>
          <w:p>
            <w:pPr>
              <w:pStyle w:val="TableContents"/>
              <w:bidi w:val="0"/>
              <w:spacing w:before="0" w:after="283"/>
              <w:jc w:val="left"/>
              <w:rPr/>
            </w:pPr>
            <w:r>
              <w:rPr/>
              <w:t>Andrew M. Green</w:t>
              <w:br/>
              <w:t>1655 Roberts Boulevard NW,</w:t>
              <w:br/>
              <w:t>Kennesaw,   GA   30144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09/03/2026</w:t>
            </w:r>
          </w:p>
        </w:tc>
        <w:tc>
          <w:tcPr>
            <w:tcW w:w="1560" w:type="dxa"/>
            <w:tcBorders/>
            <w:vAlign w:val="center"/>
          </w:tcPr>
          <w:p>
            <w:pPr>
              <w:pStyle w:val="TableContents"/>
              <w:bidi w:val="0"/>
              <w:spacing w:before="0" w:after="283"/>
              <w:jc w:val="left"/>
              <w:rPr/>
            </w:pPr>
            <w:r>
              <w:rPr/>
              <w:t>1493</w:t>
            </w:r>
          </w:p>
        </w:tc>
        <w:tc>
          <w:tcPr>
            <w:tcW w:w="1759" w:type="dxa"/>
            <w:tcBorders/>
            <w:vAlign w:val="center"/>
          </w:tcPr>
          <w:p>
            <w:pPr>
              <w:pStyle w:val="TableContents"/>
              <w:bidi w:val="0"/>
              <w:spacing w:before="0" w:after="283"/>
              <w:jc w:val="left"/>
              <w:rPr/>
            </w:pPr>
            <w:r>
              <w:rPr/>
              <w:t>38842.13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Gary Redman, as a duly authorized representative of Fidelity Brokerage Services LLC, as attorney-in-fact for Andrew M. Green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3498</Characters>
  <CharactersWithSpaces>4097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