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0001849615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283"/>
              <w:jc w:val="left"/>
              <w:rPr/>
            </w:pPr>
            <w:r>
              <w:rPr/>
              <w:t>Name of Issuer</w:t>
            </w:r>
          </w:p>
        </w:tc>
        <w:tc>
          <w:tcPr>
            <w:tcW w:w="4314" w:type="dxa"/>
            <w:tcBorders/>
            <w:vAlign w:val="center"/>
          </w:tcPr>
          <w:p>
            <w:pPr>
              <w:pStyle w:val="TableContents"/>
              <w:bidi w:val="0"/>
              <w:spacing w:before="0" w:after="0"/>
              <w:jc w:val="left"/>
              <w:rPr/>
            </w:pPr>
            <w:r>
              <w:rPr/>
              <w:t>ARTIVION, INC.</w:t>
            </w:r>
          </w:p>
        </w:tc>
      </w:tr>
      <w:tr>
        <w:trPr/>
        <w:tc>
          <w:tcPr>
            <w:tcW w:w="5891" w:type="dxa"/>
            <w:tcBorders/>
            <w:vAlign w:val="center"/>
          </w:tcPr>
          <w:p>
            <w:pPr>
              <w:pStyle w:val="TableContents"/>
              <w:bidi w:val="0"/>
              <w:spacing w:before="0" w:after="283"/>
              <w:jc w:val="left"/>
              <w:rPr/>
            </w:pPr>
            <w:r>
              <w:rPr/>
              <w:t>SEC File Number</w:t>
            </w:r>
          </w:p>
        </w:tc>
        <w:tc>
          <w:tcPr>
            <w:tcW w:w="4314" w:type="dxa"/>
            <w:tcBorders/>
            <w:vAlign w:val="center"/>
          </w:tcPr>
          <w:p>
            <w:pPr>
              <w:pStyle w:val="TableContents"/>
              <w:bidi w:val="0"/>
              <w:spacing w:before="0" w:after="0"/>
              <w:jc w:val="left"/>
              <w:rPr/>
            </w:pPr>
            <w:r>
              <w:rPr/>
              <w:t>001-13165</w:t>
            </w:r>
          </w:p>
        </w:tc>
      </w:tr>
      <w:tr>
        <w:trPr/>
        <w:tc>
          <w:tcPr>
            <w:tcW w:w="5891" w:type="dxa"/>
            <w:tcBorders/>
            <w:vAlign w:val="center"/>
          </w:tcPr>
          <w:p>
            <w:pPr>
              <w:pStyle w:val="TableContents"/>
              <w:bidi w:val="0"/>
              <w:spacing w:before="0" w:after="283"/>
              <w:jc w:val="left"/>
              <w:rPr/>
            </w:pPr>
            <w:r>
              <w:rPr/>
              <w:t>Address of Issuer</w:t>
            </w:r>
          </w:p>
        </w:tc>
        <w:tc>
          <w:tcPr>
            <w:tcW w:w="4314" w:type="dxa"/>
            <w:tcBorders/>
            <w:vAlign w:val="center"/>
          </w:tcPr>
          <w:p>
            <w:pPr>
              <w:pStyle w:val="TableContents"/>
              <w:bidi w:val="0"/>
              <w:spacing w:before="0" w:after="0"/>
              <w:jc w:val="left"/>
              <w:rPr/>
            </w:pPr>
            <w:r>
              <w:rPr/>
              <w:t>1655 ROBERTS BOULEVARD N W</w:t>
              <w:br/>
              <w:t>KENNESAW</w:t>
              <w:br/>
              <w:t xml:space="preserve">GEORGIA </w:t>
              <w:br/>
              <w:t>30144</w:t>
            </w:r>
          </w:p>
        </w:tc>
      </w:tr>
      <w:tr>
        <w:trPr/>
        <w:tc>
          <w:tcPr>
            <w:tcW w:w="5891" w:type="dxa"/>
            <w:tcBorders/>
            <w:vAlign w:val="center"/>
          </w:tcPr>
          <w:p>
            <w:pPr>
              <w:pStyle w:val="TableContents"/>
              <w:bidi w:val="0"/>
              <w:spacing w:before="0" w:after="283"/>
              <w:jc w:val="left"/>
              <w:rPr/>
            </w:pPr>
            <w:r>
              <w:rPr/>
              <w:t>Phone</w:t>
            </w:r>
          </w:p>
        </w:tc>
        <w:tc>
          <w:tcPr>
            <w:tcW w:w="4314" w:type="dxa"/>
            <w:tcBorders/>
            <w:vAlign w:val="center"/>
          </w:tcPr>
          <w:p>
            <w:pPr>
              <w:pStyle w:val="TableContents"/>
              <w:bidi w:val="0"/>
              <w:spacing w:before="0" w:after="0"/>
              <w:jc w:val="left"/>
              <w:rPr/>
            </w:pPr>
            <w:r>
              <w:rPr/>
              <w:t>7704193355</w:t>
            </w:r>
          </w:p>
        </w:tc>
      </w:tr>
      <w:tr>
        <w:trPr/>
        <w:tc>
          <w:tcPr>
            <w:tcW w:w="5891" w:type="dxa"/>
            <w:tcBorders/>
            <w:vAlign w:val="center"/>
          </w:tcPr>
          <w:p>
            <w:pPr>
              <w:pStyle w:val="TableContents"/>
              <w:bidi w:val="0"/>
              <w:spacing w:before="0" w:after="283"/>
              <w:jc w:val="left"/>
              <w:rPr/>
            </w:pPr>
            <w:r>
              <w:rPr/>
              <w:t>Name of Person for Whose Account the Securities are To Be Sold</w:t>
            </w:r>
          </w:p>
        </w:tc>
        <w:tc>
          <w:tcPr>
            <w:tcW w:w="4314" w:type="dxa"/>
            <w:tcBorders/>
            <w:vAlign w:val="center"/>
          </w:tcPr>
          <w:p>
            <w:pPr>
              <w:pStyle w:val="TableContents"/>
              <w:bidi w:val="0"/>
              <w:spacing w:before="0" w:after="0"/>
              <w:jc w:val="left"/>
              <w:rPr/>
            </w:pPr>
            <w:r>
              <w:rPr/>
              <w:t>Stanton Marshall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91" w:type="dxa"/>
            <w:tcBorders/>
            <w:vAlign w:val="center"/>
          </w:tcPr>
          <w:p>
            <w:pPr>
              <w:pStyle w:val="TableContents"/>
              <w:bidi w:val="0"/>
              <w:spacing w:before="0" w:after="283"/>
              <w:jc w:val="left"/>
              <w:rPr/>
            </w:pPr>
            <w:r>
              <w:rPr/>
              <w:t>Relationship to Issuer</w:t>
            </w:r>
          </w:p>
        </w:tc>
        <w:tc>
          <w:tcPr>
            <w:tcW w:w="43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7400</w:t>
            </w:r>
          </w:p>
        </w:tc>
        <w:tc>
          <w:tcPr>
            <w:tcW w:w="1380" w:type="dxa"/>
            <w:tcBorders/>
            <w:vAlign w:val="center"/>
          </w:tcPr>
          <w:p>
            <w:pPr>
              <w:pStyle w:val="TableContents"/>
              <w:bidi w:val="0"/>
              <w:spacing w:before="0" w:after="283"/>
              <w:jc w:val="left"/>
              <w:rPr/>
            </w:pPr>
            <w:r>
              <w:rPr/>
              <w:t>198694.54</w:t>
            </w:r>
          </w:p>
        </w:tc>
        <w:tc>
          <w:tcPr>
            <w:tcW w:w="1555" w:type="dxa"/>
            <w:tcBorders/>
            <w:vAlign w:val="center"/>
          </w:tcPr>
          <w:p>
            <w:pPr>
              <w:pStyle w:val="TableContents"/>
              <w:bidi w:val="0"/>
              <w:spacing w:before="0" w:after="283"/>
              <w:jc w:val="left"/>
              <w:rPr/>
            </w:pPr>
            <w:r>
              <w:rPr/>
              <w:t>48756221</w:t>
            </w:r>
          </w:p>
        </w:tc>
        <w:tc>
          <w:tcPr>
            <w:tcW w:w="1569" w:type="dxa"/>
            <w:tcBorders/>
            <w:vAlign w:val="center"/>
          </w:tcPr>
          <w:p>
            <w:pPr>
              <w:pStyle w:val="TableContents"/>
              <w:bidi w:val="0"/>
              <w:spacing w:before="0" w:after="283"/>
              <w:jc w:val="left"/>
              <w:rPr/>
            </w:pPr>
            <w:r>
              <w:rPr/>
              <w:t>08/27/2026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12/31/2025</w:t>
            </w:r>
          </w:p>
        </w:tc>
        <w:tc>
          <w:tcPr>
            <w:tcW w:w="1430" w:type="dxa"/>
            <w:tcBorders/>
            <w:vAlign w:val="center"/>
          </w:tcPr>
          <w:p>
            <w:pPr>
              <w:pStyle w:val="TableContents"/>
              <w:bidi w:val="0"/>
              <w:spacing w:before="0" w:after="283"/>
              <w:jc w:val="left"/>
              <w:rPr/>
            </w:pPr>
            <w:r>
              <w:rPr/>
              <w:t>ESPP Purchase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316</w:t>
            </w:r>
          </w:p>
        </w:tc>
        <w:tc>
          <w:tcPr>
            <w:tcW w:w="1046" w:type="dxa"/>
            <w:tcBorders/>
            <w:vAlign w:val="center"/>
          </w:tcPr>
          <w:p>
            <w:pPr>
              <w:pStyle w:val="TableContents"/>
              <w:bidi w:val="0"/>
              <w:spacing w:before="0" w:after="283"/>
              <w:jc w:val="left"/>
              <w:rPr/>
            </w:pPr>
            <w:r>
              <w:rPr/>
              <w:t>12/31/2025</w:t>
            </w:r>
          </w:p>
        </w:tc>
        <w:tc>
          <w:tcPr>
            <w:tcW w:w="1610" w:type="dxa"/>
            <w:tcBorders/>
            <w:vAlign w:val="center"/>
          </w:tcPr>
          <w:p>
            <w:pPr>
              <w:pStyle w:val="TableContents"/>
              <w:bidi w:val="0"/>
              <w:spacing w:before="0" w:after="283"/>
              <w:jc w:val="left"/>
              <w:rPr/>
            </w:pPr>
            <w:r>
              <w:rPr/>
              <w:t>Cash</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6648</w:t>
            </w:r>
          </w:p>
        </w:tc>
        <w:tc>
          <w:tcPr>
            <w:tcW w:w="1046" w:type="dxa"/>
            <w:tcBorders/>
            <w:vAlign w:val="center"/>
          </w:tcPr>
          <w:p>
            <w:pPr>
              <w:pStyle w:val="TableContents"/>
              <w:bidi w:val="0"/>
              <w:spacing w:before="0" w:after="283"/>
              <w:jc w:val="left"/>
              <w:rPr/>
            </w:pPr>
            <w:r>
              <w:rPr/>
              <w:t>02/22/2026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436</w:t>
            </w:r>
          </w:p>
        </w:tc>
        <w:tc>
          <w:tcPr>
            <w:tcW w:w="1046" w:type="dxa"/>
            <w:tcBorders/>
            <w:vAlign w:val="center"/>
          </w:tcPr>
          <w:p>
            <w:pPr>
              <w:pStyle w:val="TableContents"/>
              <w:bidi w:val="0"/>
              <w:spacing w:before="0" w:after="283"/>
              <w:jc w:val="left"/>
              <w:rPr/>
            </w:pPr>
            <w:r>
              <w:rPr/>
              <w:t>02/23/2026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25"/>
        <w:gridCol w:w="8480"/>
      </w:tblGrid>
      <w:tr>
        <w:trPr/>
        <w:tc>
          <w:tcPr>
            <w:tcW w:w="1725" w:type="dxa"/>
            <w:tcBorders/>
            <w:vAlign w:val="center"/>
          </w:tcPr>
          <w:p>
            <w:pPr>
              <w:pStyle w:val="TableContents"/>
              <w:bidi w:val="0"/>
              <w:spacing w:before="0" w:after="283"/>
              <w:jc w:val="left"/>
              <w:rPr/>
            </w:pPr>
            <w:r>
              <w:rPr/>
              <w:t>Remarks</w:t>
            </w:r>
          </w:p>
        </w:tc>
        <w:tc>
          <w:tcPr>
            <w:tcW w:w="8480" w:type="dxa"/>
            <w:tcBorders/>
            <w:vAlign w:val="center"/>
          </w:tcPr>
          <w:p>
            <w:pPr>
              <w:pStyle w:val="TableContents"/>
              <w:bidi w:val="0"/>
              <w:spacing w:before="0" w:after="283"/>
              <w:jc w:val="left"/>
              <w:rPr>
                <w:sz w:val="4"/>
                <w:szCs w:val="4"/>
              </w:rPr>
            </w:pPr>
            <w:r>
              <w:rPr>
                <w:sz w:val="4"/>
                <w:szCs w:val="4"/>
              </w:rPr>
            </w:r>
          </w:p>
        </w:tc>
      </w:tr>
      <w:tr>
        <w:trPr/>
        <w:tc>
          <w:tcPr>
            <w:tcW w:w="1725" w:type="dxa"/>
            <w:tcBorders/>
            <w:vAlign w:val="center"/>
          </w:tcPr>
          <w:p>
            <w:pPr>
              <w:pStyle w:val="TableContents"/>
              <w:bidi w:val="0"/>
              <w:spacing w:before="0" w:after="283"/>
              <w:jc w:val="left"/>
              <w:rPr/>
            </w:pPr>
            <w:r>
              <w:rPr/>
              <w:t>Date of Notice</w:t>
            </w:r>
          </w:p>
        </w:tc>
        <w:tc>
          <w:tcPr>
            <w:tcW w:w="8480"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5" w:type="dxa"/>
            <w:tcBorders/>
            <w:vAlign w:val="center"/>
          </w:tcPr>
          <w:p>
            <w:pPr>
              <w:pStyle w:val="TableContents"/>
              <w:bidi w:val="0"/>
              <w:spacing w:before="0" w:after="283"/>
              <w:jc w:val="left"/>
              <w:rPr/>
            </w:pPr>
            <w:r>
              <w:rPr/>
              <w:t>Signature</w:t>
            </w:r>
          </w:p>
        </w:tc>
        <w:tc>
          <w:tcPr>
            <w:tcW w:w="8480" w:type="dxa"/>
            <w:tcBorders/>
            <w:vAlign w:val="center"/>
          </w:tcPr>
          <w:p>
            <w:pPr>
              <w:pStyle w:val="TableContents"/>
              <w:bidi w:val="0"/>
              <w:spacing w:before="0" w:after="0"/>
              <w:jc w:val="left"/>
              <w:rPr/>
            </w:pPr>
            <w:r>
              <w:rPr/>
              <w:t>/s/ Adam Gehring, as a duly authorized representative of Fidelity Brokerage Services LLC, as attorney-in-fact for Marshall S. Stanton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3100</Characters>
  <CharactersWithSpaces>3635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