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GREEN ANDREW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1493</w:t>
            </w:r>
          </w:p>
        </w:tc>
        <w:tc>
          <w:tcPr>
            <w:tcW w:w="1380" w:type="dxa"/>
            <w:tcBorders/>
            <w:vAlign w:val="center"/>
          </w:tcPr>
          <w:p>
            <w:pPr>
              <w:pStyle w:val="TableContents"/>
              <w:bidi w:val="0"/>
              <w:spacing w:before="0" w:after="283"/>
              <w:jc w:val="left"/>
              <w:rPr/>
            </w:pPr>
            <w:r>
              <w:rPr/>
              <w:t>38842.13</w:t>
            </w:r>
          </w:p>
        </w:tc>
        <w:tc>
          <w:tcPr>
            <w:tcW w:w="1555" w:type="dxa"/>
            <w:tcBorders/>
            <w:vAlign w:val="center"/>
          </w:tcPr>
          <w:p>
            <w:pPr>
              <w:pStyle w:val="TableContents"/>
              <w:bidi w:val="0"/>
              <w:spacing w:before="0" w:after="283"/>
              <w:jc w:val="left"/>
              <w:rPr/>
            </w:pPr>
            <w:r>
              <w:rPr/>
              <w:t>48756221</w:t>
            </w:r>
          </w:p>
        </w:tc>
        <w:tc>
          <w:tcPr>
            <w:tcW w:w="1569" w:type="dxa"/>
            <w:tcBorders/>
            <w:vAlign w:val="center"/>
          </w:tcPr>
          <w:p>
            <w:pPr>
              <w:pStyle w:val="TableContents"/>
              <w:bidi w:val="0"/>
              <w:spacing w:before="0" w:after="283"/>
              <w:jc w:val="left"/>
              <w:rPr/>
            </w:pPr>
            <w:r>
              <w:rPr/>
              <w:t>09/03/2026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459</w:t>
            </w:r>
          </w:p>
        </w:tc>
        <w:tc>
          <w:tcPr>
            <w:tcW w:w="1046" w:type="dxa"/>
            <w:tcBorders/>
            <w:vAlign w:val="center"/>
          </w:tcPr>
          <w:p>
            <w:pPr>
              <w:pStyle w:val="TableContents"/>
              <w:bidi w:val="0"/>
              <w:spacing w:before="0" w:after="283"/>
              <w:jc w:val="left"/>
              <w:rPr/>
            </w:pPr>
            <w:r>
              <w:rPr/>
              <w:t>11/11/2025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1034</w:t>
            </w:r>
          </w:p>
        </w:tc>
        <w:tc>
          <w:tcPr>
            <w:tcW w:w="1046" w:type="dxa"/>
            <w:tcBorders/>
            <w:vAlign w:val="center"/>
          </w:tcPr>
          <w:p>
            <w:pPr>
              <w:pStyle w:val="TableContents"/>
              <w:bidi w:val="0"/>
              <w:spacing w:before="0" w:after="283"/>
              <w:jc w:val="left"/>
              <w:rPr/>
            </w:pPr>
            <w:r>
              <w:rPr/>
              <w:t>02/22/2026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Andrew M. Green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06/11/2026</w:t>
            </w:r>
          </w:p>
        </w:tc>
        <w:tc>
          <w:tcPr>
            <w:tcW w:w="1564" w:type="dxa"/>
            <w:tcBorders/>
            <w:vAlign w:val="center"/>
          </w:tcPr>
          <w:p>
            <w:pPr>
              <w:pStyle w:val="TableContents"/>
              <w:bidi w:val="0"/>
              <w:spacing w:before="0" w:after="283"/>
              <w:jc w:val="left"/>
              <w:rPr/>
            </w:pPr>
            <w:r>
              <w:rPr/>
              <w:t>44001</w:t>
            </w:r>
          </w:p>
        </w:tc>
        <w:tc>
          <w:tcPr>
            <w:tcW w:w="1763" w:type="dxa"/>
            <w:tcBorders/>
            <w:vAlign w:val="center"/>
          </w:tcPr>
          <w:p>
            <w:pPr>
              <w:pStyle w:val="TableContents"/>
              <w:bidi w:val="0"/>
              <w:spacing w:before="0" w:after="283"/>
              <w:jc w:val="left"/>
              <w:rPr/>
            </w:pPr>
            <w:r>
              <w:rPr/>
              <w:t>910753.51</w:t>
            </w:r>
          </w:p>
        </w:tc>
      </w:tr>
      <w:tr>
        <w:trPr/>
        <w:tc>
          <w:tcPr>
            <w:tcW w:w="2982" w:type="dxa"/>
            <w:tcBorders/>
            <w:vAlign w:val="center"/>
          </w:tcPr>
          <w:p>
            <w:pPr>
              <w:pStyle w:val="TableContents"/>
              <w:bidi w:val="0"/>
              <w:spacing w:before="0" w:after="283"/>
              <w:jc w:val="left"/>
              <w:rPr/>
            </w:pPr>
            <w:r>
              <w:rPr/>
              <w:t>Andrew M. Green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08/14/2026</w:t>
            </w:r>
          </w:p>
        </w:tc>
        <w:tc>
          <w:tcPr>
            <w:tcW w:w="1564" w:type="dxa"/>
            <w:tcBorders/>
            <w:vAlign w:val="center"/>
          </w:tcPr>
          <w:p>
            <w:pPr>
              <w:pStyle w:val="TableContents"/>
              <w:bidi w:val="0"/>
              <w:spacing w:before="0" w:after="283"/>
              <w:jc w:val="left"/>
              <w:rPr/>
            </w:pPr>
            <w:r>
              <w:rPr/>
              <w:t>616</w:t>
            </w:r>
          </w:p>
        </w:tc>
        <w:tc>
          <w:tcPr>
            <w:tcW w:w="1763" w:type="dxa"/>
            <w:tcBorders/>
            <w:vAlign w:val="center"/>
          </w:tcPr>
          <w:p>
            <w:pPr>
              <w:pStyle w:val="TableContents"/>
              <w:bidi w:val="0"/>
              <w:spacing w:before="0" w:after="283"/>
              <w:jc w:val="left"/>
              <w:rPr/>
            </w:pPr>
            <w:r>
              <w:rPr/>
              <w:t>17586.18</w:t>
            </w:r>
          </w:p>
        </w:tc>
      </w:tr>
      <w:tr>
        <w:trPr/>
        <w:tc>
          <w:tcPr>
            <w:tcW w:w="2982" w:type="dxa"/>
            <w:tcBorders/>
            <w:vAlign w:val="center"/>
          </w:tcPr>
          <w:p>
            <w:pPr>
              <w:pStyle w:val="TableContents"/>
              <w:bidi w:val="0"/>
              <w:spacing w:before="0" w:after="283"/>
              <w:jc w:val="left"/>
              <w:rPr/>
            </w:pPr>
            <w:r>
              <w:rPr/>
              <w:t>Andrew M. Green</w:t>
              <w:br/>
              <w:t>1655 Roberts Boulevard</w:t>
              <w:br/>
              <w:t>NW</w:t>
              <w:br/>
              <w:t>Kennesaw   GA   30144</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09/02/2026</w:t>
            </w:r>
          </w:p>
        </w:tc>
        <w:tc>
          <w:tcPr>
            <w:tcW w:w="1564" w:type="dxa"/>
            <w:tcBorders/>
            <w:vAlign w:val="center"/>
          </w:tcPr>
          <w:p>
            <w:pPr>
              <w:pStyle w:val="TableContents"/>
              <w:bidi w:val="0"/>
              <w:spacing w:before="0" w:after="283"/>
              <w:jc w:val="left"/>
              <w:rPr/>
            </w:pPr>
            <w:r>
              <w:rPr/>
              <w:t>6510</w:t>
            </w:r>
          </w:p>
        </w:tc>
        <w:tc>
          <w:tcPr>
            <w:tcW w:w="1763" w:type="dxa"/>
            <w:tcBorders/>
            <w:vAlign w:val="center"/>
          </w:tcPr>
          <w:p>
            <w:pPr>
              <w:pStyle w:val="TableContents"/>
              <w:bidi w:val="0"/>
              <w:spacing w:before="0" w:after="283"/>
              <w:jc w:val="left"/>
              <w:rPr/>
            </w:pPr>
            <w:r>
              <w:rPr/>
              <w:t>177497.82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8"/>
        <w:gridCol w:w="8497"/>
      </w:tblGrid>
      <w:tr>
        <w:trPr/>
        <w:tc>
          <w:tcPr>
            <w:tcW w:w="1708" w:type="dxa"/>
            <w:tcBorders/>
            <w:vAlign w:val="center"/>
          </w:tcPr>
          <w:p>
            <w:pPr>
              <w:pStyle w:val="TableContents"/>
              <w:bidi w:val="0"/>
              <w:spacing w:before="0" w:after="283"/>
              <w:jc w:val="left"/>
              <w:rPr/>
            </w:pPr>
            <w:r>
              <w:rPr/>
              <w:t>Remarks</w:t>
            </w:r>
          </w:p>
        </w:tc>
        <w:tc>
          <w:tcPr>
            <w:tcW w:w="8497" w:type="dxa"/>
            <w:tcBorders/>
            <w:vAlign w:val="center"/>
          </w:tcPr>
          <w:p>
            <w:pPr>
              <w:pStyle w:val="TableContents"/>
              <w:bidi w:val="0"/>
              <w:spacing w:before="0" w:after="283"/>
              <w:jc w:val="left"/>
              <w:rPr>
                <w:sz w:val="4"/>
                <w:szCs w:val="4"/>
              </w:rPr>
            </w:pPr>
            <w:r>
              <w:rPr>
                <w:sz w:val="4"/>
                <w:szCs w:val="4"/>
              </w:rPr>
            </w:r>
          </w:p>
        </w:tc>
      </w:tr>
      <w:tr>
        <w:trPr/>
        <w:tc>
          <w:tcPr>
            <w:tcW w:w="1708" w:type="dxa"/>
            <w:tcBorders/>
            <w:vAlign w:val="center"/>
          </w:tcPr>
          <w:p>
            <w:pPr>
              <w:pStyle w:val="TableContents"/>
              <w:bidi w:val="0"/>
              <w:spacing w:before="0" w:after="283"/>
              <w:jc w:val="left"/>
              <w:rPr/>
            </w:pPr>
            <w:r>
              <w:rPr/>
              <w:t>Date of Notice</w:t>
            </w:r>
          </w:p>
        </w:tc>
        <w:tc>
          <w:tcPr>
            <w:tcW w:w="8497"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8" w:type="dxa"/>
            <w:tcBorders/>
            <w:vAlign w:val="center"/>
          </w:tcPr>
          <w:p>
            <w:pPr>
              <w:pStyle w:val="TableContents"/>
              <w:bidi w:val="0"/>
              <w:spacing w:before="0" w:after="283"/>
              <w:jc w:val="left"/>
              <w:rPr/>
            </w:pPr>
            <w:r>
              <w:rPr/>
              <w:t>Signature</w:t>
            </w:r>
          </w:p>
        </w:tc>
        <w:tc>
          <w:tcPr>
            <w:tcW w:w="8497" w:type="dxa"/>
            <w:tcBorders/>
            <w:vAlign w:val="center"/>
          </w:tcPr>
          <w:p>
            <w:pPr>
              <w:pStyle w:val="TableContents"/>
              <w:bidi w:val="0"/>
              <w:spacing w:before="0" w:after="0"/>
              <w:jc w:val="left"/>
              <w:rPr/>
            </w:pPr>
            <w:r>
              <w:rPr/>
              <w:t>/s/ Margaret Campbell, as a duly authorized representative of Fidelity Brokerage Services LLC, as attorney-in-fact for Andrew M.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3353</Characters>
  <CharactersWithSpaces>3937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